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EF" w:rsidRDefault="00BD73EF" w:rsidP="00BD73EF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</w:t>
      </w:r>
      <w:r w:rsidRPr="00424521">
        <w:rPr>
          <w:rFonts w:ascii="Calibri" w:eastAsia="Calibri" w:hAnsi="Calibri"/>
          <w:b/>
          <w:sz w:val="28"/>
          <w:szCs w:val="28"/>
          <w:lang w:eastAsia="en-US"/>
        </w:rPr>
        <w:t>Образовательный минимум по русскому языку</w:t>
      </w:r>
    </w:p>
    <w:tbl>
      <w:tblPr>
        <w:tblpPr w:leftFromText="180" w:rightFromText="180" w:vertAnchor="text" w:horzAnchor="margin" w:tblpXSpec="right" w:tblpY="7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2042"/>
      </w:tblGrid>
      <w:tr w:rsidR="00BD73EF" w:rsidRPr="00512D5B" w:rsidTr="00A060FC">
        <w:tc>
          <w:tcPr>
            <w:tcW w:w="1847" w:type="dxa"/>
          </w:tcPr>
          <w:p w:rsidR="00BD73EF" w:rsidRPr="00512D5B" w:rsidRDefault="00BD73EF" w:rsidP="00A060FC">
            <w:pPr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042" w:type="dxa"/>
          </w:tcPr>
          <w:p w:rsidR="00BD73EF" w:rsidRPr="00512D5B" w:rsidRDefault="00BD73EF" w:rsidP="00A060F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BD73EF" w:rsidRPr="00512D5B" w:rsidTr="00A060FC">
        <w:tc>
          <w:tcPr>
            <w:tcW w:w="1847" w:type="dxa"/>
          </w:tcPr>
          <w:p w:rsidR="00BD73EF" w:rsidRPr="00512D5B" w:rsidRDefault="00BD73EF" w:rsidP="00A060FC">
            <w:pPr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2042" w:type="dxa"/>
          </w:tcPr>
          <w:p w:rsidR="00BD73EF" w:rsidRPr="00512D5B" w:rsidRDefault="00BD73EF" w:rsidP="00A060F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D73EF" w:rsidRPr="00512D5B" w:rsidTr="00A060FC">
        <w:tc>
          <w:tcPr>
            <w:tcW w:w="1847" w:type="dxa"/>
          </w:tcPr>
          <w:p w:rsidR="00BD73EF" w:rsidRPr="00512D5B" w:rsidRDefault="00BD73EF" w:rsidP="00A060FC">
            <w:pPr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042" w:type="dxa"/>
          </w:tcPr>
          <w:p w:rsidR="00BD73EF" w:rsidRPr="00512D5B" w:rsidRDefault="00BD73EF" w:rsidP="00A060FC">
            <w:pPr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</w:pPr>
            <w:r w:rsidRPr="00512D5B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</w:tr>
    </w:tbl>
    <w:p w:rsidR="00BD73EF" w:rsidRDefault="00BD73EF" w:rsidP="00BD73E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D73EF" w:rsidRDefault="00BD73EF" w:rsidP="00BD73E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D73EF" w:rsidRDefault="00BD73EF" w:rsidP="00BD73EF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4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1"/>
        <w:gridCol w:w="8112"/>
      </w:tblGrid>
      <w:tr w:rsidR="00BD73EF" w:rsidRPr="00512D5B" w:rsidTr="00A060FC">
        <w:tc>
          <w:tcPr>
            <w:tcW w:w="2061" w:type="dxa"/>
          </w:tcPr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>Второстепенные члены предложения.</w:t>
            </w:r>
          </w:p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>Что такое  дополнение?</w:t>
            </w:r>
          </w:p>
          <w:p w:rsidR="00BD73EF" w:rsidRPr="00512D5B" w:rsidRDefault="00BD73EF" w:rsidP="00A060FC">
            <w:pPr>
              <w:rPr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>Виды дополнений</w:t>
            </w:r>
          </w:p>
        </w:tc>
        <w:tc>
          <w:tcPr>
            <w:tcW w:w="8112" w:type="dxa"/>
          </w:tcPr>
          <w:p w:rsidR="00BD73EF" w:rsidRPr="00512D5B" w:rsidRDefault="00BD73EF" w:rsidP="00A060FC">
            <w:pPr>
              <w:keepNext/>
              <w:spacing w:line="240" w:lineRule="atLeast"/>
              <w:jc w:val="both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Дополнение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– второстепенный член предложения, который отвечает на вопросы косвенных  падежей.</w:t>
            </w:r>
          </w:p>
          <w:p w:rsidR="00BD73EF" w:rsidRPr="00512D5B" w:rsidRDefault="00BD73EF" w:rsidP="00A060FC">
            <w:pPr>
              <w:spacing w:after="90"/>
              <w:jc w:val="both"/>
              <w:rPr>
                <w:rFonts w:ascii="Lato" w:hAnsi="Lato"/>
                <w:color w:val="000000"/>
                <w:sz w:val="24"/>
                <w:szCs w:val="24"/>
              </w:rPr>
            </w:pPr>
            <w:r w:rsidRPr="00512D5B">
              <w:rPr>
                <w:rFonts w:ascii="Lato" w:hAnsi="Lato"/>
                <w:color w:val="000000"/>
                <w:sz w:val="24"/>
                <w:szCs w:val="24"/>
              </w:rPr>
              <w:t xml:space="preserve"> По форме выражения выделяют две разновидности дополнений:</w:t>
            </w:r>
          </w:p>
          <w:p w:rsidR="00BD73EF" w:rsidRPr="00512D5B" w:rsidRDefault="00BD73EF" w:rsidP="00A060FC">
            <w:pPr>
              <w:spacing w:after="90"/>
              <w:jc w:val="both"/>
              <w:rPr>
                <w:rFonts w:ascii="Lato" w:hAnsi="Lato"/>
                <w:color w:val="000000"/>
                <w:sz w:val="24"/>
                <w:szCs w:val="24"/>
              </w:rPr>
            </w:pPr>
            <w:r w:rsidRPr="00512D5B">
              <w:rPr>
                <w:rFonts w:ascii="Lato" w:hAnsi="Lato"/>
                <w:b/>
                <w:bCs/>
                <w:sz w:val="24"/>
                <w:szCs w:val="24"/>
                <w:u w:val="single"/>
              </w:rPr>
              <w:t>прямое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> дополнение – форма винительного падежа без предлога;</w:t>
            </w:r>
            <w:r w:rsidRPr="00512D5B">
              <w:rPr>
                <w:sz w:val="24"/>
                <w:szCs w:val="24"/>
              </w:rPr>
              <w:t xml:space="preserve"> в родительном падеже без предлога при  отрицании или при обозначении части целого. 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Пишу</w:t>
            </w:r>
            <w:r w:rsidRPr="00512D5B">
              <w:rPr>
                <w:rFonts w:ascii="inherit" w:hAnsi="inherit"/>
                <w:color w:val="000000"/>
                <w:sz w:val="24"/>
                <w:szCs w:val="24"/>
              </w:rPr>
              <w:t> (что?) 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письмо</w:t>
            </w:r>
            <w:r w:rsidRPr="00512D5B">
              <w:rPr>
                <w:rFonts w:ascii="inherit" w:hAnsi="inherit"/>
                <w:color w:val="000000"/>
                <w:sz w:val="24"/>
                <w:szCs w:val="24"/>
              </w:rPr>
              <w:t>; 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Я </w:t>
            </w:r>
            <w:r w:rsidRPr="00512D5B">
              <w:rPr>
                <w:rFonts w:ascii="Lato" w:hAnsi="Lato"/>
                <w:b/>
                <w:bCs/>
                <w:i/>
                <w:iCs/>
                <w:color w:val="CC0033"/>
                <w:sz w:val="24"/>
                <w:szCs w:val="24"/>
              </w:rPr>
              <w:t>не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 писал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> (чего?) 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письма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512D5B">
              <w:rPr>
                <w:rFonts w:ascii="inherit" w:hAnsi="inherit" w:hint="eastAsia"/>
                <w:i/>
                <w:iCs/>
                <w:color w:val="000000"/>
                <w:sz w:val="24"/>
                <w:szCs w:val="24"/>
              </w:rPr>
              <w:t>В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ыпить молока (чашку)</w:t>
            </w:r>
          </w:p>
          <w:p w:rsidR="00BD73EF" w:rsidRPr="00512D5B" w:rsidRDefault="00BD73EF" w:rsidP="00A060FC">
            <w:pPr>
              <w:spacing w:after="90"/>
              <w:jc w:val="both"/>
              <w:textAlignment w:val="baseline"/>
              <w:rPr>
                <w:rFonts w:ascii="inherit" w:hAnsi="inherit"/>
                <w:color w:val="000000"/>
                <w:sz w:val="24"/>
                <w:szCs w:val="24"/>
              </w:rPr>
            </w:pPr>
            <w:r w:rsidRPr="00512D5B">
              <w:rPr>
                <w:rFonts w:ascii="Lato" w:hAnsi="Lato"/>
                <w:b/>
                <w:bCs/>
                <w:sz w:val="24"/>
                <w:szCs w:val="24"/>
                <w:u w:val="single"/>
              </w:rPr>
              <w:t>косвенное</w:t>
            </w:r>
            <w:r w:rsidRPr="00512D5B">
              <w:rPr>
                <w:rFonts w:ascii="Lato" w:hAnsi="Lato"/>
                <w:sz w:val="24"/>
                <w:szCs w:val="24"/>
                <w:u w:val="single"/>
              </w:rPr>
              <w:t> 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 xml:space="preserve">дополнение – все остальные формы, включая форму винительного падежа с предлогом. 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Борьба</w:t>
            </w:r>
            <w:r w:rsidRPr="00512D5B">
              <w:rPr>
                <w:rFonts w:ascii="inherit" w:hAnsi="inherit"/>
                <w:color w:val="000000"/>
                <w:sz w:val="24"/>
                <w:szCs w:val="24"/>
              </w:rPr>
              <w:t> (за что?) 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за свободу; отдал</w:t>
            </w:r>
            <w:r w:rsidRPr="00512D5B">
              <w:rPr>
                <w:rFonts w:ascii="inherit" w:hAnsi="inherit"/>
                <w:color w:val="000000"/>
                <w:sz w:val="24"/>
                <w:szCs w:val="24"/>
              </w:rPr>
              <w:t> (кому?) </w:t>
            </w:r>
            <w:r w:rsidRPr="00512D5B">
              <w:rPr>
                <w:rFonts w:ascii="inherit" w:hAnsi="inherit"/>
                <w:i/>
                <w:iCs/>
                <w:color w:val="000000"/>
                <w:sz w:val="24"/>
                <w:szCs w:val="24"/>
              </w:rPr>
              <w:t>мне.</w:t>
            </w:r>
          </w:p>
          <w:p w:rsidR="00BD73EF" w:rsidRPr="00512D5B" w:rsidRDefault="00BD73EF" w:rsidP="00A060FC">
            <w:pPr>
              <w:spacing w:after="90"/>
              <w:jc w:val="both"/>
              <w:rPr>
                <w:rFonts w:ascii="Lato" w:hAnsi="Lato"/>
                <w:sz w:val="24"/>
                <w:szCs w:val="24"/>
              </w:rPr>
            </w:pPr>
            <w:r w:rsidRPr="00512D5B">
              <w:rPr>
                <w:rFonts w:ascii="Lato" w:hAnsi="Lato"/>
                <w:b/>
                <w:bCs/>
                <w:sz w:val="24"/>
                <w:szCs w:val="24"/>
              </w:rPr>
              <w:t>Примечание.</w:t>
            </w:r>
          </w:p>
          <w:p w:rsidR="00BD73EF" w:rsidRPr="00512D5B" w:rsidRDefault="00BD73EF" w:rsidP="00A060FC">
            <w:pPr>
              <w:spacing w:after="90"/>
              <w:jc w:val="both"/>
              <w:rPr>
                <w:sz w:val="24"/>
                <w:szCs w:val="24"/>
              </w:rPr>
            </w:pPr>
            <w:r w:rsidRPr="00512D5B">
              <w:rPr>
                <w:rFonts w:ascii="Lato" w:hAnsi="Lato"/>
                <w:color w:val="000000"/>
                <w:sz w:val="24"/>
                <w:szCs w:val="24"/>
              </w:rPr>
              <w:t xml:space="preserve"> Дополнение, выраженное инфинитивом, не имеет формы падежа (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Я просил его </w:t>
            </w:r>
            <w:r w:rsidRPr="00512D5B">
              <w:rPr>
                <w:rFonts w:ascii="Lato" w:hAnsi="Lato"/>
                <w:b/>
                <w:i/>
                <w:iCs/>
                <w:color w:val="000000"/>
                <w:sz w:val="24"/>
                <w:szCs w:val="24"/>
              </w:rPr>
              <w:t>уехать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>). Поэтому такие дополнения не характеризуют ни как прямые, ни как косвенные.</w:t>
            </w:r>
          </w:p>
        </w:tc>
      </w:tr>
      <w:tr w:rsidR="00BD73EF" w:rsidRPr="00512D5B" w:rsidTr="00A060FC">
        <w:tc>
          <w:tcPr>
            <w:tcW w:w="2061" w:type="dxa"/>
          </w:tcPr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Что такое определение? </w:t>
            </w:r>
          </w:p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>Назовите виды определений.</w:t>
            </w:r>
          </w:p>
        </w:tc>
        <w:tc>
          <w:tcPr>
            <w:tcW w:w="8112" w:type="dxa"/>
          </w:tcPr>
          <w:p w:rsidR="00BD73EF" w:rsidRPr="00512D5B" w:rsidRDefault="00BD73EF" w:rsidP="00A060FC">
            <w:pPr>
              <w:keepNext/>
              <w:spacing w:line="240" w:lineRule="atLeast"/>
              <w:jc w:val="both"/>
              <w:outlineLvl w:val="1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Определение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– второстепенный член предложения, который отвечает на вопросы </w:t>
            </w:r>
            <w:r w:rsidRPr="00512D5B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какой? чей?</w:t>
            </w:r>
          </w:p>
          <w:p w:rsidR="00BD73EF" w:rsidRPr="00512D5B" w:rsidRDefault="00BD73EF" w:rsidP="00A060FC">
            <w:pPr>
              <w:rPr>
                <w:sz w:val="24"/>
                <w:szCs w:val="24"/>
              </w:rPr>
            </w:pPr>
            <w:r w:rsidRPr="00512D5B">
              <w:rPr>
                <w:b/>
                <w:sz w:val="24"/>
                <w:szCs w:val="24"/>
              </w:rPr>
              <w:t>Согласованные определения</w:t>
            </w:r>
            <w:r w:rsidRPr="00512D5B">
              <w:rPr>
                <w:sz w:val="24"/>
                <w:szCs w:val="24"/>
              </w:rPr>
              <w:t xml:space="preserve"> связаны с определяемым словом посредством согласования.</w:t>
            </w:r>
          </w:p>
          <w:p w:rsidR="00BD73EF" w:rsidRPr="00512D5B" w:rsidRDefault="00BD73EF" w:rsidP="00A060FC">
            <w:pPr>
              <w:rPr>
                <w:sz w:val="24"/>
                <w:szCs w:val="24"/>
              </w:rPr>
            </w:pPr>
            <w:r w:rsidRPr="00512D5B">
              <w:rPr>
                <w:b/>
                <w:sz w:val="24"/>
                <w:szCs w:val="24"/>
              </w:rPr>
              <w:t>Несогласованные  определения</w:t>
            </w:r>
            <w:r w:rsidRPr="00512D5B">
              <w:rPr>
                <w:sz w:val="24"/>
                <w:szCs w:val="24"/>
              </w:rPr>
              <w:t xml:space="preserve"> связаны с определяемым словом посредством управления или  примыкания.</w:t>
            </w:r>
          </w:p>
          <w:p w:rsidR="00BD73EF" w:rsidRPr="00512D5B" w:rsidRDefault="00BD73EF" w:rsidP="00A060FC">
            <w:pPr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512D5B">
              <w:rPr>
                <w:rFonts w:eastAsia="Calibri"/>
                <w:i/>
                <w:sz w:val="24"/>
                <w:szCs w:val="24"/>
                <w:u w:val="single"/>
              </w:rPr>
              <w:t>Способы выражения несогласованного определения.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color w:val="000000"/>
                <w:sz w:val="24"/>
                <w:szCs w:val="24"/>
              </w:rPr>
              <w:t>1. </w:t>
            </w:r>
            <w:hyperlink r:id="rId6" w:history="1">
              <w:r w:rsidRPr="00512D5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Имя существительное</w:t>
              </w:r>
            </w:hyperlink>
            <w:r w:rsidRPr="00512D5B">
              <w:rPr>
                <w:rFonts w:eastAsia="Calibri"/>
                <w:sz w:val="24"/>
                <w:szCs w:val="24"/>
              </w:rPr>
              <w:t> или местоимение в роли существительного в косвенном падеже без предлога или с предлогом: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клумба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у дома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; поверхность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волнами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; куртка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летчика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мебель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из фанеры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 2. </w:t>
            </w:r>
            <w:hyperlink r:id="rId7" w:history="1">
              <w:r w:rsidRPr="00512D5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Наречие</w:t>
              </w:r>
            </w:hyperlink>
            <w:r w:rsidRPr="00512D5B">
              <w:rPr>
                <w:rFonts w:eastAsia="Calibri"/>
                <w:sz w:val="24"/>
                <w:szCs w:val="24"/>
              </w:rPr>
              <w:t>: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глаза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навыкате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лошади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наготове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шашки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нагол</w:t>
            </w:r>
            <w:r w:rsidRPr="00512D5B">
              <w:rPr>
                <w:rFonts w:eastAsia="Calibri"/>
                <w:sz w:val="24"/>
                <w:szCs w:val="24"/>
                <w:u w:val="single"/>
              </w:rPr>
              <w:t>о</w:t>
            </w:r>
            <w:r w:rsidRPr="00512D5B">
              <w:rPr>
                <w:rFonts w:eastAsia="Calibri"/>
                <w:sz w:val="24"/>
                <w:szCs w:val="24"/>
              </w:rPr>
              <w:t>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 3. Инфинитив: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стремление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увидеть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жажда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познать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 xml:space="preserve"> 4. </w:t>
            </w:r>
            <w:proofErr w:type="gramStart"/>
            <w:r w:rsidRPr="00512D5B">
              <w:rPr>
                <w:rFonts w:eastAsia="Calibri"/>
                <w:sz w:val="24"/>
                <w:szCs w:val="24"/>
              </w:rPr>
              <w:t>Притяжательные местоимения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«её», «их», «его»: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её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 глаза,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их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 уроки,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его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 радость.</w:t>
            </w:r>
            <w:proofErr w:type="gramEnd"/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 5. </w:t>
            </w:r>
            <w:hyperlink r:id="rId8" w:history="1">
              <w:r w:rsidRPr="00512D5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Прилагательное</w:t>
              </w:r>
            </w:hyperlink>
            <w:r w:rsidRPr="00512D5B">
              <w:rPr>
                <w:rFonts w:eastAsia="Calibri"/>
                <w:sz w:val="24"/>
                <w:szCs w:val="24"/>
              </w:rPr>
              <w:t> в сравнительной степени: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клубника </w:t>
            </w:r>
            <w:proofErr w:type="gramStart"/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поспелее</w:t>
            </w:r>
            <w:proofErr w:type="gramEnd"/>
            <w:r w:rsidRPr="00512D5B">
              <w:rPr>
                <w:rFonts w:eastAsia="Calibri"/>
                <w:i/>
                <w:iCs/>
                <w:sz w:val="24"/>
                <w:szCs w:val="24"/>
              </w:rPr>
              <w:t>, рост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поменьше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 6. Словосочетания с существительным в роли главного слова: 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девушка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с длинными волосами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учитель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недюжинного ума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, мужчина </w:t>
            </w:r>
            <w:r w:rsidRPr="00512D5B">
              <w:rPr>
                <w:rFonts w:eastAsia="Calibri"/>
                <w:i/>
                <w:iCs/>
                <w:sz w:val="24"/>
                <w:szCs w:val="24"/>
                <w:u w:val="single"/>
              </w:rPr>
              <w:t>маленького роста</w:t>
            </w:r>
            <w:r w:rsidRPr="00512D5B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  <w:p w:rsidR="00BD73EF" w:rsidRPr="00512D5B" w:rsidRDefault="00BD73EF" w:rsidP="00A060FC">
            <w:pPr>
              <w:rPr>
                <w:sz w:val="24"/>
                <w:szCs w:val="24"/>
              </w:rPr>
            </w:pPr>
          </w:p>
        </w:tc>
      </w:tr>
      <w:tr w:rsidR="00BD73EF" w:rsidRPr="00512D5B" w:rsidTr="00A060FC">
        <w:tc>
          <w:tcPr>
            <w:tcW w:w="2061" w:type="dxa"/>
          </w:tcPr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Что такое  приложение?</w:t>
            </w:r>
          </w:p>
        </w:tc>
        <w:tc>
          <w:tcPr>
            <w:tcW w:w="8112" w:type="dxa"/>
          </w:tcPr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Приложение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- это определение, выраженное именем существительным, согласованным с определяемым словом в </w:t>
            </w:r>
            <w:proofErr w:type="spellStart"/>
            <w:r w:rsidRPr="00512D5B">
              <w:rPr>
                <w:rFonts w:eastAsia="Calibri"/>
                <w:bCs/>
                <w:iCs/>
                <w:sz w:val="24"/>
                <w:szCs w:val="24"/>
              </w:rPr>
              <w:t>падеже</w:t>
            </w:r>
            <w:proofErr w:type="gramStart"/>
            <w:r w:rsidRPr="00512D5B">
              <w:rPr>
                <w:rFonts w:eastAsia="Calibri"/>
                <w:bCs/>
                <w:iCs/>
                <w:sz w:val="24"/>
                <w:szCs w:val="24"/>
              </w:rPr>
              <w:t>.П</w:t>
            </w:r>
            <w:proofErr w:type="gramEnd"/>
            <w:r w:rsidRPr="00512D5B">
              <w:rPr>
                <w:rFonts w:eastAsia="Calibri"/>
                <w:bCs/>
                <w:iCs/>
                <w:sz w:val="24"/>
                <w:szCs w:val="24"/>
              </w:rPr>
              <w:t>риложения</w:t>
            </w:r>
            <w:proofErr w:type="spellEnd"/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 могут характеризовать предмет в отношении </w:t>
            </w: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возраста, родства, профессии, специальности, рода занятий, национальной и социальной принадлежности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512D5B">
              <w:rPr>
                <w:rFonts w:eastAsia="Calibri"/>
                <w:bCs/>
                <w:iCs/>
                <w:sz w:val="24"/>
                <w:szCs w:val="24"/>
              </w:rPr>
              <w:t>т.д.:Нам</w:t>
            </w:r>
            <w:proofErr w:type="spellEnd"/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, </w:t>
            </w:r>
            <w:r w:rsidRPr="00512D5B">
              <w:rPr>
                <w:rFonts w:eastAsia="Calibri"/>
                <w:bCs/>
                <w:iCs/>
                <w:sz w:val="24"/>
                <w:szCs w:val="24"/>
                <w:u w:val="single"/>
              </w:rPr>
              <w:t>рабочим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, надо учиться (М. Г.); Вот наша Зоечка, </w:t>
            </w:r>
            <w:r w:rsidRPr="00512D5B">
              <w:rPr>
                <w:rFonts w:eastAsia="Calibri"/>
                <w:bCs/>
                <w:iCs/>
                <w:sz w:val="24"/>
                <w:szCs w:val="24"/>
                <w:u w:val="single"/>
              </w:rPr>
              <w:t>официантка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в столовой (Гран.); А денежки отдал на сохранение русалке, </w:t>
            </w:r>
            <w:r w:rsidRPr="00512D5B">
              <w:rPr>
                <w:rFonts w:eastAsia="Calibri"/>
                <w:bCs/>
                <w:iCs/>
                <w:sz w:val="24"/>
                <w:szCs w:val="24"/>
                <w:u w:val="single"/>
              </w:rPr>
              <w:t xml:space="preserve">вещей дочери моей 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>(П.); В годы войны строитель-</w:t>
            </w:r>
            <w:r w:rsidRPr="00512D5B">
              <w:rPr>
                <w:rFonts w:eastAsia="Calibri"/>
                <w:bCs/>
                <w:iCs/>
                <w:sz w:val="24"/>
                <w:szCs w:val="24"/>
                <w:u w:val="single"/>
              </w:rPr>
              <w:t>бетонщик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стал 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lastRenderedPageBreak/>
              <w:t>солдатом-</w:t>
            </w:r>
            <w:r w:rsidRPr="00512D5B">
              <w:rPr>
                <w:rFonts w:eastAsia="Calibri"/>
                <w:bCs/>
                <w:iCs/>
                <w:sz w:val="24"/>
                <w:szCs w:val="24"/>
                <w:u w:val="single"/>
              </w:rPr>
              <w:t>сапером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(Б. Пол.);</w:t>
            </w:r>
          </w:p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Приложения бывают </w:t>
            </w: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согласованные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 (</w:t>
            </w:r>
            <w:r w:rsidRPr="00512D5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старик-дворник)  </w:t>
            </w:r>
            <w:r w:rsidRPr="00512D5B">
              <w:rPr>
                <w:rFonts w:eastAsia="Calibri"/>
                <w:bCs/>
                <w:iCs/>
                <w:sz w:val="24"/>
                <w:szCs w:val="24"/>
              </w:rPr>
              <w:t xml:space="preserve">и </w:t>
            </w:r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несогласованные (газета «</w:t>
            </w:r>
            <w:proofErr w:type="spellStart"/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Актаныш</w:t>
            </w:r>
            <w:proofErr w:type="spellEnd"/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таннары</w:t>
            </w:r>
            <w:proofErr w:type="spellEnd"/>
            <w:r w:rsidRPr="00512D5B">
              <w:rPr>
                <w:rFonts w:eastAsia="Calibri"/>
                <w:b/>
                <w:bCs/>
                <w:iCs/>
                <w:sz w:val="24"/>
                <w:szCs w:val="24"/>
              </w:rPr>
              <w:t>»).</w:t>
            </w:r>
          </w:p>
          <w:p w:rsidR="00BD73EF" w:rsidRPr="00512D5B" w:rsidRDefault="00BD73EF" w:rsidP="00A060FC">
            <w:pPr>
              <w:keepNext/>
              <w:spacing w:line="240" w:lineRule="atLeast"/>
              <w:outlineLvl w:val="1"/>
              <w:rPr>
                <w:rFonts w:eastAsia="Calibri"/>
                <w:bCs/>
                <w:iCs/>
                <w:sz w:val="24"/>
                <w:szCs w:val="24"/>
              </w:rPr>
            </w:pPr>
            <w:r w:rsidRPr="00512D5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 Способы выражения приложения и определяемого слова:</w:t>
            </w:r>
          </w:p>
          <w:tbl>
            <w:tblPr>
              <w:tblW w:w="73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80"/>
              <w:gridCol w:w="2835"/>
            </w:tblGrid>
            <w:tr w:rsidR="00BD73EF" w:rsidRPr="00512D5B" w:rsidTr="00A060FC">
              <w:tc>
                <w:tcPr>
                  <w:tcW w:w="44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1. Имя существительное (с зависимыми словами и без) в именительном падеже независимо от падежной формы определяемого слова</w:t>
                  </w:r>
                </w:p>
              </w:tc>
              <w:tc>
                <w:tcPr>
                  <w:tcW w:w="283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газета «</w:t>
                  </w:r>
                  <w:proofErr w:type="gramStart"/>
                  <w:r w:rsidRPr="00D645CF">
                    <w:rPr>
                      <w:rFonts w:eastAsia="Calibri"/>
                      <w:sz w:val="24"/>
                      <w:szCs w:val="24"/>
                    </w:rPr>
                    <w:t>Комсомольская</w:t>
                  </w:r>
                  <w:proofErr w:type="gramEnd"/>
                  <w:r w:rsidRPr="00D645CF">
                    <w:rPr>
                      <w:rFonts w:eastAsia="Calibri"/>
                      <w:sz w:val="24"/>
                      <w:szCs w:val="24"/>
                    </w:rPr>
                    <w:t xml:space="preserve"> правда», о городе Москва.</w:t>
                  </w:r>
                </w:p>
              </w:tc>
            </w:tr>
            <w:tr w:rsidR="00BD73EF" w:rsidRPr="00512D5B" w:rsidTr="00A060FC">
              <w:tc>
                <w:tcPr>
                  <w:tcW w:w="44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2. Имя существительное/словосочетание, падеж которого соответствует форме определяемого слова</w:t>
                  </w:r>
                </w:p>
              </w:tc>
              <w:tc>
                <w:tcPr>
                  <w:tcW w:w="283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старик-дворник,  девушке-таксисту</w:t>
                  </w:r>
                </w:p>
              </w:tc>
            </w:tr>
            <w:tr w:rsidR="00BD73EF" w:rsidRPr="00512D5B" w:rsidTr="00A060FC">
              <w:trPr>
                <w:trHeight w:val="1167"/>
              </w:trPr>
              <w:tc>
                <w:tcPr>
                  <w:tcW w:w="44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 xml:space="preserve">3. Одиночное существительное или именное словосочетание с союзом </w:t>
                  </w:r>
                  <w:r w:rsidRPr="00D645CF">
                    <w:rPr>
                      <w:rFonts w:eastAsia="Calibri"/>
                      <w:b/>
                      <w:sz w:val="24"/>
                      <w:szCs w:val="24"/>
                    </w:rPr>
                    <w:t>как</w:t>
                  </w:r>
                </w:p>
              </w:tc>
              <w:tc>
                <w:tcPr>
                  <w:tcW w:w="283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Ему, как человеку опытному, можно доверять.</w:t>
                  </w:r>
                </w:p>
              </w:tc>
            </w:tr>
            <w:tr w:rsidR="00BD73EF" w:rsidRPr="00512D5B" w:rsidTr="00A060FC">
              <w:tc>
                <w:tcPr>
                  <w:tcW w:w="44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4. Существительное/словосочетание, включающее слова по имени, по фамилии, по прозвищу и т. д.</w:t>
                  </w:r>
                </w:p>
              </w:tc>
              <w:tc>
                <w:tcPr>
                  <w:tcW w:w="283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И был у него друг, по фамилии Руссов.</w:t>
                  </w:r>
                </w:p>
              </w:tc>
            </w:tr>
            <w:tr w:rsidR="00BD73EF" w:rsidRPr="00512D5B" w:rsidTr="00A060FC">
              <w:tc>
                <w:tcPr>
                  <w:tcW w:w="7315" w:type="dxa"/>
                  <w:gridSpan w:val="2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spacing w:after="15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ОПРЕДЕЛЯЕМОЕ СЛОВО</w:t>
                  </w:r>
                </w:p>
              </w:tc>
            </w:tr>
            <w:tr w:rsidR="00BD73EF" w:rsidRPr="00512D5B" w:rsidTr="00A060FC">
              <w:tc>
                <w:tcPr>
                  <w:tcW w:w="4480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 xml:space="preserve">Приложение в русском языке может относиться </w:t>
                  </w:r>
                  <w:proofErr w:type="gramStart"/>
                  <w:r w:rsidRPr="00D645CF">
                    <w:rPr>
                      <w:rFonts w:eastAsia="Calibri"/>
                      <w:sz w:val="24"/>
                      <w:szCs w:val="24"/>
                    </w:rPr>
                    <w:t>к</w:t>
                  </w:r>
                  <w:proofErr w:type="gramEnd"/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-имени существительному,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-местоимению,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-а также прилагательному, причастию или числительному, в данном контексте выполняющему роль существительного</w:t>
                  </w:r>
                </w:p>
              </w:tc>
              <w:tc>
                <w:tcPr>
                  <w:tcW w:w="2835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Наутро </w:t>
                  </w:r>
                  <w:r w:rsidRPr="00D645CF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красавица</w:t>
                  </w:r>
                  <w:r w:rsidRPr="00D645CF">
                    <w:rPr>
                      <w:rFonts w:eastAsia="Calibri"/>
                      <w:sz w:val="24"/>
                      <w:szCs w:val="24"/>
                    </w:rPr>
                    <w:t> березка за окном стала совсем белой.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sz w:val="24"/>
                      <w:szCs w:val="24"/>
                    </w:rPr>
                    <w:t>Вот </w:t>
                  </w:r>
                  <w:r w:rsidRPr="00D645CF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она</w:t>
                  </w:r>
                  <w:r w:rsidRPr="00D645CF">
                    <w:rPr>
                      <w:rFonts w:eastAsia="Calibri"/>
                      <w:sz w:val="24"/>
                      <w:szCs w:val="24"/>
                    </w:rPr>
                    <w:t>, моя суженая.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Третий</w:t>
                  </w:r>
                  <w:r w:rsidRPr="00D645CF">
                    <w:rPr>
                      <w:rFonts w:eastAsia="Calibri"/>
                      <w:sz w:val="24"/>
                      <w:szCs w:val="24"/>
                    </w:rPr>
                    <w:t>, парень лет восемнадцати, был совсем бледный от страха.</w:t>
                  </w:r>
                </w:p>
              </w:tc>
            </w:tr>
          </w:tbl>
          <w:p w:rsidR="00BD73EF" w:rsidRPr="00512D5B" w:rsidRDefault="00BD73EF" w:rsidP="00A060FC">
            <w:pPr>
              <w:rPr>
                <w:sz w:val="24"/>
                <w:szCs w:val="24"/>
              </w:rPr>
            </w:pPr>
          </w:p>
        </w:tc>
      </w:tr>
      <w:tr w:rsidR="00BD73EF" w:rsidRPr="00512D5B" w:rsidTr="00A060FC">
        <w:tc>
          <w:tcPr>
            <w:tcW w:w="2061" w:type="dxa"/>
          </w:tcPr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lastRenderedPageBreak/>
              <w:t xml:space="preserve"> Что такое обстоятельство?</w:t>
            </w:r>
          </w:p>
        </w:tc>
        <w:tc>
          <w:tcPr>
            <w:tcW w:w="8112" w:type="dxa"/>
          </w:tcPr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12D5B">
              <w:rPr>
                <w:rFonts w:eastAsia="Calibri"/>
                <w:b/>
                <w:sz w:val="24"/>
                <w:szCs w:val="24"/>
              </w:rPr>
              <w:t>Обстоятельство</w:t>
            </w:r>
            <w:r w:rsidRPr="00512D5B">
              <w:rPr>
                <w:rFonts w:eastAsia="Calibri"/>
                <w:sz w:val="24"/>
                <w:szCs w:val="24"/>
              </w:rPr>
              <w:t xml:space="preserve"> – второстепенный член предложения, обозначающий различные обстоятельства, при которых происходит действие,  и отвечающий на вопросы о месте, времени, причине, цели, образе действия, степени, уступки.</w:t>
            </w:r>
            <w:proofErr w:type="gramEnd"/>
          </w:p>
          <w:tbl>
            <w:tblPr>
              <w:tblW w:w="10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2"/>
              <w:gridCol w:w="2509"/>
              <w:gridCol w:w="5689"/>
            </w:tblGrid>
            <w:tr w:rsidR="00BD73EF" w:rsidRPr="00512D5B" w:rsidTr="00A060FC">
              <w:trPr>
                <w:trHeight w:val="554"/>
              </w:trPr>
              <w:tc>
                <w:tcPr>
                  <w:tcW w:w="2152" w:type="dxa"/>
                  <w:shd w:val="clear" w:color="auto" w:fill="FAFAFA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jc w:val="center"/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  <w:t>Виды обстоятельств</w:t>
                  </w:r>
                </w:p>
              </w:tc>
              <w:tc>
                <w:tcPr>
                  <w:tcW w:w="2509" w:type="dxa"/>
                  <w:shd w:val="clear" w:color="auto" w:fill="FAFAFA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jc w:val="center"/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5689" w:type="dxa"/>
                  <w:shd w:val="clear" w:color="auto" w:fill="FAFAFA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b/>
                      <w:color w:val="212121"/>
                      <w:sz w:val="24"/>
                      <w:szCs w:val="24"/>
                    </w:rPr>
                    <w:t>Примеры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Места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где? куда? откуда? докуда?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появились вдали,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 xml:space="preserve"> проводил до станции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Времени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 xml:space="preserve">когда? с каких </w:t>
                  </w:r>
                  <w:proofErr w:type="gramStart"/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пор</w:t>
                  </w:r>
                  <w:proofErr w:type="gramEnd"/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? до каких пор?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приехали накануне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 xml:space="preserve"> остался до утра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Причины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почему? отчего?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задержался из-за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непогоды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lastRenderedPageBreak/>
                    <w:t>Цели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зачем? для чего?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сделать назло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Образа действия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как? каким образом?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приплыли быстро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Меры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сколько раз? как много? как долго?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звонил дважды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Степени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 xml:space="preserve">в какой </w:t>
                  </w:r>
                  <w:proofErr w:type="gramStart"/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мере</w:t>
                  </w:r>
                  <w:proofErr w:type="gramEnd"/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? в какой степени?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весьма удивлен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Условия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при каком условии?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при желании научитесь</w:t>
                  </w:r>
                </w:p>
              </w:tc>
            </w:tr>
            <w:tr w:rsidR="00BD73EF" w:rsidRPr="00512D5B" w:rsidTr="00A060FC">
              <w:tc>
                <w:tcPr>
                  <w:tcW w:w="2152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Уступки</w:t>
                  </w:r>
                </w:p>
              </w:tc>
              <w:tc>
                <w:tcPr>
                  <w:tcW w:w="250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вопреки чему?</w:t>
                  </w:r>
                </w:p>
              </w:tc>
              <w:tc>
                <w:tcPr>
                  <w:tcW w:w="5689" w:type="dxa"/>
                  <w:shd w:val="clear" w:color="auto" w:fill="FFFFFF"/>
                  <w:tcMar>
                    <w:top w:w="180" w:type="dxa"/>
                    <w:left w:w="36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>вопреки желанию</w:t>
                  </w:r>
                </w:p>
                <w:p w:rsidR="00BD73EF" w:rsidRPr="00D645CF" w:rsidRDefault="00BD73EF" w:rsidP="00A060FC">
                  <w:pPr>
                    <w:framePr w:hSpace="180" w:wrap="around" w:vAnchor="text" w:hAnchor="margin" w:xAlign="center" w:y="412"/>
                    <w:rPr>
                      <w:rFonts w:eastAsia="Calibri"/>
                      <w:color w:val="212121"/>
                      <w:sz w:val="24"/>
                      <w:szCs w:val="24"/>
                    </w:rPr>
                  </w:pPr>
                  <w:r w:rsidRPr="00D645CF">
                    <w:rPr>
                      <w:rFonts w:eastAsia="Calibri"/>
                      <w:color w:val="212121"/>
                      <w:sz w:val="24"/>
                      <w:szCs w:val="24"/>
                    </w:rPr>
                    <w:t xml:space="preserve"> не успел</w:t>
                  </w:r>
                </w:p>
              </w:tc>
            </w:tr>
          </w:tbl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73EF" w:rsidRPr="00512D5B" w:rsidTr="00A060FC">
        <w:tc>
          <w:tcPr>
            <w:tcW w:w="2061" w:type="dxa"/>
          </w:tcPr>
          <w:p w:rsidR="00BD73EF" w:rsidRPr="00512D5B" w:rsidRDefault="00BD73EF" w:rsidP="00A060FC">
            <w:pPr>
              <w:jc w:val="both"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lastRenderedPageBreak/>
              <w:t xml:space="preserve">Какие предложения называются односоставными? </w:t>
            </w:r>
          </w:p>
          <w:p w:rsidR="00BD73EF" w:rsidRPr="00512D5B" w:rsidRDefault="00BD73EF" w:rsidP="00A060FC">
            <w:pPr>
              <w:jc w:val="both"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 xml:space="preserve">Типы </w:t>
            </w:r>
            <w:proofErr w:type="spellStart"/>
            <w:r w:rsidRPr="00512D5B">
              <w:rPr>
                <w:rFonts w:eastAsia="Calibri"/>
                <w:sz w:val="24"/>
                <w:szCs w:val="24"/>
              </w:rPr>
              <w:t>однососотавных</w:t>
            </w:r>
            <w:proofErr w:type="spellEnd"/>
            <w:r w:rsidRPr="00512D5B">
              <w:rPr>
                <w:rFonts w:eastAsia="Calibri"/>
                <w:sz w:val="24"/>
                <w:szCs w:val="24"/>
              </w:rPr>
              <w:t xml:space="preserve"> предложений.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12" w:type="dxa"/>
          </w:tcPr>
          <w:p w:rsidR="00BD73EF" w:rsidRPr="00512D5B" w:rsidRDefault="00BD73EF" w:rsidP="00BD73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НАЗЫВНОЕ ПРЕДЛОЖЕНИЕ – это односоставное предложение, в котором главный член (подлежащее) выражен существительным в форме именительного падежа.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(Ночь.</w:t>
            </w:r>
            <w:proofErr w:type="gram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Весна.)</w:t>
            </w:r>
            <w:proofErr w:type="gramEnd"/>
          </w:p>
          <w:p w:rsidR="00BD73EF" w:rsidRPr="00512D5B" w:rsidRDefault="00BD73EF" w:rsidP="00BD73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ОПРЕДЕЛЕННО-ЛИЧНОЕ ПРЕДЛОЖЕНИЕ – это односоставное предложение, в котором сказуемое выражено глаголом в формах 1-го и 2-го лица единственного и множественного числа изъявительного наклонения или формами повелительного наклонения.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(Люблю грозу в начале мая.</w:t>
            </w:r>
            <w:proofErr w:type="gram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Беги за мной!)</w:t>
            </w:r>
            <w:proofErr w:type="gramEnd"/>
          </w:p>
          <w:p w:rsidR="00BD73EF" w:rsidRPr="00512D5B" w:rsidRDefault="00BD73EF" w:rsidP="00BD73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sz w:val="24"/>
                <w:szCs w:val="24"/>
              </w:rPr>
              <w:t>НЕОПРЕДЕЛЕННО-ЛИЧНОЕ ПРЕДЛОЖЕНИЕ – это односоставное предложение, в котором сказуемое выражено глаголом в форме 3-го лица множественного числа настоящего или будущего времени, или формой множественного числа прошедшего времени, или формой условного наклонения</w:t>
            </w:r>
            <w:proofErr w:type="gramStart"/>
            <w:r w:rsidRPr="00512D5B">
              <w:rPr>
                <w:rFonts w:eastAsia="Calibri"/>
                <w:sz w:val="24"/>
                <w:szCs w:val="24"/>
              </w:rPr>
              <w:t>.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(</w:t>
            </w:r>
            <w:proofErr w:type="gram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Стучат в дверь. </w:t>
            </w:r>
            <w:proofErr w:type="gramStart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Постучали в дверь)</w:t>
            </w:r>
            <w:proofErr w:type="gramEnd"/>
          </w:p>
          <w:p w:rsidR="00BD73EF" w:rsidRPr="00512D5B" w:rsidRDefault="00BD73EF" w:rsidP="00BD73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512D5B">
              <w:rPr>
                <w:rFonts w:eastAsia="Calibri"/>
                <w:iCs/>
                <w:sz w:val="24"/>
                <w:szCs w:val="24"/>
              </w:rPr>
              <w:t>ОБОБЩЕННО-ЛИЧНОЕ ПРЕДЛОЖЕНИЕ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.</w:t>
            </w: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 Не имеют своей специфической формы выражения. По форме – </w:t>
            </w:r>
            <w:proofErr w:type="gram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определённо-личные</w:t>
            </w:r>
            <w:proofErr w:type="gramEnd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 или неопределённо-личные.  Действие может быть отнесено ко всякому </w:t>
            </w:r>
            <w:proofErr w:type="spell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лицу</w:t>
            </w:r>
            <w:proofErr w:type="gram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: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Б</w:t>
            </w:r>
            <w:proofErr w:type="gram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ез</w:t>
            </w:r>
            <w:proofErr w:type="spell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 xml:space="preserve"> труда не вынешь рыбки из пруда</w:t>
            </w: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 (по форме определённо-личное).  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Цыплят по осени считают</w:t>
            </w: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 (по форме – </w:t>
            </w:r>
            <w:proofErr w:type="gram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неопределённо-личное</w:t>
            </w:r>
            <w:proofErr w:type="gramEnd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).</w:t>
            </w:r>
          </w:p>
          <w:p w:rsidR="00BD73EF" w:rsidRPr="00512D5B" w:rsidRDefault="00BD73EF" w:rsidP="00BD73EF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512D5B">
              <w:rPr>
                <w:rFonts w:eastAsia="Calibri"/>
                <w:sz w:val="24"/>
                <w:szCs w:val="24"/>
              </w:rPr>
              <w:t>БЕЗЛИЧНОЕ ПРЕДЛОЖЕНИЕ – это односоставное предложение, выражающее действие или состояние (признак), которое существует независимо от производителя действия. Сказуемое выражается:</w:t>
            </w:r>
          </w:p>
          <w:p w:rsidR="00BD73EF" w:rsidRPr="00512D5B" w:rsidRDefault="00BD73EF" w:rsidP="00A060FC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512D5B">
              <w:rPr>
                <w:rFonts w:ascii="Lato" w:hAnsi="Lato"/>
                <w:color w:val="000000"/>
                <w:sz w:val="24"/>
                <w:szCs w:val="24"/>
              </w:rPr>
              <w:t>1) Глаголом в безличной форме. 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Светает. Мне везет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>.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br/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Мне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> (дат</w:t>
            </w:r>
            <w:proofErr w:type="gramStart"/>
            <w:r w:rsidRPr="00512D5B">
              <w:rPr>
                <w:rFonts w:ascii="Lato" w:hAnsi="Lato"/>
                <w:color w:val="000000"/>
                <w:sz w:val="24"/>
                <w:szCs w:val="24"/>
              </w:rPr>
              <w:t>.</w:t>
            </w:r>
            <w:proofErr w:type="gramEnd"/>
            <w:r w:rsidRPr="00512D5B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2D5B">
              <w:rPr>
                <w:rFonts w:ascii="Lato" w:hAnsi="Lato"/>
                <w:color w:val="000000"/>
                <w:sz w:val="24"/>
                <w:szCs w:val="24"/>
              </w:rPr>
              <w:t>п</w:t>
            </w:r>
            <w:proofErr w:type="gramEnd"/>
            <w:r w:rsidRPr="00512D5B">
              <w:rPr>
                <w:rFonts w:ascii="Lato" w:hAnsi="Lato"/>
                <w:color w:val="000000"/>
                <w:sz w:val="24"/>
                <w:szCs w:val="24"/>
              </w:rPr>
              <w:t>адеж) </w:t>
            </w:r>
            <w:r w:rsidRPr="00512D5B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не спится</w:t>
            </w:r>
            <w:r w:rsidRPr="00512D5B">
              <w:rPr>
                <w:rFonts w:ascii="Lato" w:hAnsi="Lato"/>
                <w:color w:val="000000"/>
                <w:sz w:val="24"/>
                <w:szCs w:val="24"/>
              </w:rPr>
              <w:t xml:space="preserve">. </w:t>
            </w:r>
          </w:p>
          <w:p w:rsidR="00BD73EF" w:rsidRPr="00512D5B" w:rsidRDefault="00BD73EF" w:rsidP="00A060FC">
            <w:pPr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</w:pP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2) Сказуемое </w:t>
            </w:r>
            <w:r w:rsidRPr="00512D5B">
              <w:rPr>
                <w:rFonts w:ascii="Lato" w:eastAsia="Calibri" w:hAnsi="Lato"/>
                <w:b/>
                <w:bCs/>
                <w:i/>
                <w:iCs/>
                <w:color w:val="CC0033"/>
                <w:sz w:val="24"/>
                <w:szCs w:val="24"/>
              </w:rPr>
              <w:t>нет</w:t>
            </w: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 или глагол в безличной форме с отрицательной частицей </w:t>
            </w:r>
            <w:r w:rsidRPr="00512D5B">
              <w:rPr>
                <w:rFonts w:ascii="Lato" w:eastAsia="Calibri" w:hAnsi="Lato"/>
                <w:b/>
                <w:bCs/>
                <w:i/>
                <w:iCs/>
                <w:color w:val="CC0033"/>
                <w:sz w:val="24"/>
                <w:szCs w:val="24"/>
              </w:rPr>
              <w:t>не</w:t>
            </w: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: 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На небе нет ни облачка. На небе не было ни облачка.</w:t>
            </w:r>
          </w:p>
          <w:p w:rsidR="00BD73EF" w:rsidRPr="00512D5B" w:rsidRDefault="00BD73EF" w:rsidP="00A060FC">
            <w:pPr>
              <w:rPr>
                <w:rFonts w:eastAsia="Calibri"/>
                <w:sz w:val="24"/>
                <w:szCs w:val="24"/>
              </w:rPr>
            </w:pPr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 xml:space="preserve">3) Сказуемое – </w:t>
            </w:r>
            <w:proofErr w:type="spell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инфинитив</w:t>
            </w:r>
            <w:proofErr w:type="gramStart"/>
            <w:r w:rsidRPr="00512D5B">
              <w:rPr>
                <w:rFonts w:ascii="Lato" w:eastAsia="Calibri" w:hAnsi="Lato"/>
                <w:color w:val="000000"/>
                <w:sz w:val="24"/>
                <w:szCs w:val="24"/>
              </w:rPr>
              <w:t>.</w:t>
            </w:r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сем</w:t>
            </w:r>
            <w:proofErr w:type="spellEnd"/>
            <w:r w:rsidRPr="00512D5B">
              <w:rPr>
                <w:rFonts w:ascii="Lato" w:eastAsia="Calibri" w:hAnsi="Lato"/>
                <w:i/>
                <w:iCs/>
                <w:color w:val="000000"/>
                <w:sz w:val="24"/>
                <w:szCs w:val="24"/>
              </w:rPr>
              <w:t> молчать! Быть грозе! Поехать бы к морю!</w:t>
            </w:r>
          </w:p>
        </w:tc>
      </w:tr>
    </w:tbl>
    <w:p w:rsidR="00BD73EF" w:rsidRDefault="00BD73EF" w:rsidP="00BD73EF">
      <w:pPr>
        <w:spacing w:after="200" w:line="276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D73EF" w:rsidRPr="00424521" w:rsidRDefault="00BD73EF" w:rsidP="00BD73E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D73EF" w:rsidRDefault="00BD73EF" w:rsidP="00BD73EF">
      <w:pPr>
        <w:tabs>
          <w:tab w:val="left" w:pos="980"/>
        </w:tabs>
        <w:rPr>
          <w:rFonts w:eastAsia="Calibri"/>
          <w:sz w:val="24"/>
          <w:szCs w:val="24"/>
        </w:rPr>
      </w:pPr>
    </w:p>
    <w:p w:rsidR="00BD73EF" w:rsidRDefault="00BD73EF" w:rsidP="00BD73E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B1E83"/>
    <w:multiLevelType w:val="hybridMultilevel"/>
    <w:tmpl w:val="74AC5506"/>
    <w:lvl w:ilvl="0" w:tplc="56BA77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D7D"/>
    <w:rsid w:val="000C4D7C"/>
    <w:rsid w:val="003F7D7D"/>
    <w:rsid w:val="00BD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c.ru/Imya-Prilagatelnoy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alc.ru/Narechiye-Kak-Samostoyatelnaya-Chast-Russkogo-Yazy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c.ru/Imya-Sushchestvitelnoye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2019-01-04T16:19:00Z</dcterms:created>
  <dcterms:modified xsi:type="dcterms:W3CDTF">2019-01-04T16:19:00Z</dcterms:modified>
</cp:coreProperties>
</file>